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C0" w:rsidRPr="004C14C0" w:rsidRDefault="002631F6" w:rsidP="000C5F3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C97E443" wp14:editId="1A1CCECF">
            <wp:simplePos x="0" y="0"/>
            <wp:positionH relativeFrom="column">
              <wp:posOffset>30480</wp:posOffset>
            </wp:positionH>
            <wp:positionV relativeFrom="paragraph">
              <wp:posOffset>-720090</wp:posOffset>
            </wp:positionV>
            <wp:extent cx="2048400" cy="799200"/>
            <wp:effectExtent l="0" t="0" r="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400" cy="79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14C0" w:rsidRPr="004C14C0" w:rsidRDefault="004C14C0" w:rsidP="000C5F32">
      <w:pPr>
        <w:rPr>
          <w:sz w:val="32"/>
          <w:szCs w:val="32"/>
        </w:rPr>
      </w:pPr>
    </w:p>
    <w:p w:rsidR="0071258C" w:rsidRPr="0071258C" w:rsidRDefault="0071258C" w:rsidP="000C5F32">
      <w:pPr>
        <w:rPr>
          <w:color w:val="FF0000"/>
          <w:sz w:val="32"/>
          <w:szCs w:val="32"/>
        </w:rPr>
      </w:pPr>
      <w:r w:rsidRPr="0071258C">
        <w:rPr>
          <w:color w:val="FF0000"/>
          <w:sz w:val="32"/>
          <w:szCs w:val="32"/>
        </w:rPr>
        <w:t>f</w:t>
      </w:r>
      <w:r w:rsidR="000C5F32" w:rsidRPr="0071258C">
        <w:rPr>
          <w:color w:val="FF0000"/>
          <w:sz w:val="32"/>
          <w:szCs w:val="32"/>
        </w:rPr>
        <w:t xml:space="preserve">ür die Versicherten </w:t>
      </w:r>
      <w:r w:rsidR="00354AE8" w:rsidRPr="00CA7D5F">
        <w:rPr>
          <w:sz w:val="28"/>
          <w:szCs w:val="28"/>
        </w:rPr>
        <w:fldChar w:fldCharType="begin"/>
      </w:r>
      <w:r w:rsidR="00354AE8" w:rsidRPr="00CA7D5F">
        <w:rPr>
          <w:sz w:val="28"/>
          <w:szCs w:val="28"/>
        </w:rPr>
        <w:instrText xml:space="preserve"> TIME \@ "dd.MM.yyyy" </w:instrText>
      </w:r>
      <w:r w:rsidR="00354AE8" w:rsidRPr="00CA7D5F">
        <w:rPr>
          <w:sz w:val="28"/>
          <w:szCs w:val="28"/>
        </w:rPr>
        <w:fldChar w:fldCharType="separate"/>
      </w:r>
      <w:r w:rsidR="006A53A4">
        <w:rPr>
          <w:noProof/>
          <w:sz w:val="28"/>
          <w:szCs w:val="28"/>
        </w:rPr>
        <w:t>17.07.2017</w:t>
      </w:r>
      <w:r w:rsidR="00354AE8" w:rsidRPr="00CA7D5F">
        <w:rPr>
          <w:sz w:val="28"/>
          <w:szCs w:val="28"/>
        </w:rPr>
        <w:fldChar w:fldCharType="end"/>
      </w:r>
    </w:p>
    <w:p w:rsidR="000C5F32" w:rsidRPr="00965A98" w:rsidRDefault="000C5F32" w:rsidP="00DD634C">
      <w:pPr>
        <w:rPr>
          <w:sz w:val="28"/>
          <w:szCs w:val="28"/>
        </w:rPr>
      </w:pPr>
      <w:r w:rsidRPr="0071258C">
        <w:rPr>
          <w:color w:val="FF0000"/>
          <w:sz w:val="32"/>
          <w:szCs w:val="32"/>
        </w:rPr>
        <w:t xml:space="preserve">der </w:t>
      </w:r>
      <w:r w:rsidR="001E7132">
        <w:rPr>
          <w:color w:val="FF0000"/>
          <w:sz w:val="32"/>
          <w:szCs w:val="32"/>
        </w:rPr>
        <w:t>Pensionskasse DIVERSA</w:t>
      </w:r>
      <w:r w:rsidR="00BC6E19" w:rsidRPr="0071258C">
        <w:rPr>
          <w:color w:val="FF0000"/>
          <w:sz w:val="32"/>
          <w:szCs w:val="32"/>
        </w:rPr>
        <w:t xml:space="preserve"> (PKD)</w:t>
      </w:r>
      <w:r w:rsidR="00354AE8" w:rsidRPr="00965A98">
        <w:rPr>
          <w:sz w:val="28"/>
          <w:szCs w:val="28"/>
        </w:rPr>
        <w:t xml:space="preserve"> </w:t>
      </w:r>
    </w:p>
    <w:p w:rsidR="000C5F32" w:rsidRDefault="000C5F32" w:rsidP="000C5F32"/>
    <w:p w:rsidR="000C5F32" w:rsidRDefault="000C5F32" w:rsidP="000C5F32"/>
    <w:p w:rsidR="000C5F32" w:rsidRDefault="000C5F32" w:rsidP="0071258C">
      <w:pPr>
        <w:pStyle w:val="berschrift1"/>
      </w:pPr>
      <w:bookmarkStart w:id="0" w:name="_Toc456689630"/>
      <w:bookmarkStart w:id="1" w:name="_Toc456689808"/>
      <w:bookmarkStart w:id="2" w:name="_Toc456689821"/>
      <w:bookmarkStart w:id="3" w:name="_Toc456690648"/>
      <w:r>
        <w:t xml:space="preserve">Sicherstellung der finanziellen </w:t>
      </w:r>
      <w:r w:rsidR="004825AE">
        <w:t>Stabilität</w:t>
      </w:r>
      <w:r>
        <w:t xml:space="preserve"> </w:t>
      </w:r>
      <w:r w:rsidR="004825AE">
        <w:t>–</w:t>
      </w:r>
      <w:r w:rsidR="0071258C">
        <w:t xml:space="preserve"> </w:t>
      </w:r>
      <w:r>
        <w:t>Reglementrevision</w:t>
      </w:r>
      <w:bookmarkEnd w:id="0"/>
      <w:bookmarkEnd w:id="1"/>
      <w:bookmarkEnd w:id="2"/>
      <w:bookmarkEnd w:id="3"/>
    </w:p>
    <w:p w:rsidR="000C5F32" w:rsidRDefault="00877B5F" w:rsidP="0071258C">
      <w:pPr>
        <w:pStyle w:val="berschrift2"/>
      </w:pPr>
      <w:r>
        <w:t>1. Teil der Revision</w:t>
      </w:r>
      <w:r>
        <w:rPr>
          <w:rStyle w:val="Funotenzeichen"/>
        </w:rPr>
        <w:footnoteReference w:id="1"/>
      </w:r>
    </w:p>
    <w:p w:rsidR="000C5F32" w:rsidRDefault="000C5F32" w:rsidP="000C5F32">
      <w:r>
        <w:t xml:space="preserve">Der </w:t>
      </w:r>
      <w:r w:rsidR="004825AE">
        <w:t xml:space="preserve">Vorstand der Pensionskasse </w:t>
      </w:r>
      <w:r w:rsidR="00F50D63">
        <w:t>DIVERSA</w:t>
      </w:r>
      <w:r w:rsidR="004825AE">
        <w:t xml:space="preserve"> hat am 26. November 2016</w:t>
      </w:r>
      <w:r>
        <w:t xml:space="preserve"> den Bericht und Antrag zum erst</w:t>
      </w:r>
      <w:r w:rsidR="004825AE">
        <w:t>en Teil der la</w:t>
      </w:r>
      <w:r w:rsidR="002724EA">
        <w:t>ufenden Reglementrevision mit 9</w:t>
      </w:r>
      <w:r>
        <w:t>:0 Stimmen verab</w:t>
      </w:r>
      <w:r w:rsidR="004825AE">
        <w:t>schiedet. Im Finanzierungsregle</w:t>
      </w:r>
      <w:r>
        <w:t>ment sowie im Leistun</w:t>
      </w:r>
      <w:r w:rsidR="004825AE">
        <w:t>gs- und Organisationsreglemen</w:t>
      </w:r>
      <w:r>
        <w:t xml:space="preserve">t der Pensionskasse </w:t>
      </w:r>
      <w:r w:rsidR="00F50D63">
        <w:t>DIVERSA</w:t>
      </w:r>
      <w:r>
        <w:t>) sind per 1. Januar 2017 folgende Neuerungen</w:t>
      </w:r>
      <w:r w:rsidR="004825AE">
        <w:t>/Ä</w:t>
      </w:r>
      <w:r>
        <w:t>nderungen in Kraft getreten:</w:t>
      </w:r>
    </w:p>
    <w:p w:rsidR="004825AE" w:rsidRDefault="004825AE" w:rsidP="000C5F32"/>
    <w:p w:rsidR="000C5F32" w:rsidRDefault="000C5F32" w:rsidP="0071258C">
      <w:pPr>
        <w:pStyle w:val="berschrift2"/>
      </w:pPr>
      <w:r>
        <w:t>Finanzierungsreglement (Beschluss vom 26.11.201</w:t>
      </w:r>
      <w:r w:rsidR="004825AE">
        <w:t>6</w:t>
      </w:r>
      <w:r>
        <w:t>)</w:t>
      </w:r>
    </w:p>
    <w:p w:rsidR="000C5F32" w:rsidRDefault="000C5F32" w:rsidP="00381CF9">
      <w:pPr>
        <w:pStyle w:val="Listenabsatz"/>
        <w:numPr>
          <w:ilvl w:val="0"/>
          <w:numId w:val="20"/>
        </w:numPr>
      </w:pPr>
      <w:r>
        <w:t>Neu: Sanierungsmassnahmen bei Unterdeckung der Kasse (Art. 12a/b)</w:t>
      </w:r>
    </w:p>
    <w:p w:rsidR="000C5F32" w:rsidRDefault="000C5F32" w:rsidP="00381CF9">
      <w:pPr>
        <w:pStyle w:val="Listenabsatz"/>
        <w:numPr>
          <w:ilvl w:val="0"/>
          <w:numId w:val="20"/>
        </w:numPr>
      </w:pPr>
      <w:r>
        <w:t xml:space="preserve">Neu: Möglichkeit einer Weiterversicherung nach dem 65. Altersjahr (Art. 4a) </w:t>
      </w:r>
    </w:p>
    <w:p w:rsidR="000C5F32" w:rsidRDefault="000C5F32" w:rsidP="00381CF9">
      <w:pPr>
        <w:pStyle w:val="Listenabsatz"/>
        <w:numPr>
          <w:ilvl w:val="0"/>
          <w:numId w:val="20"/>
        </w:numPr>
      </w:pPr>
      <w:r>
        <w:t>Erhöhung der Sparbeiträge über die Neuberechnung d</w:t>
      </w:r>
      <w:r w:rsidR="006A10F7">
        <w:t>es. Koordinationsabzugs (Art. 6);</w:t>
      </w:r>
      <w:r>
        <w:t xml:space="preserve"> gilt ab In-Kraft-Treten einer </w:t>
      </w:r>
      <w:r w:rsidR="00F612D4">
        <w:t>Umwandlungssatz</w:t>
      </w:r>
      <w:r>
        <w:t>-Reduktion</w:t>
      </w:r>
    </w:p>
    <w:p w:rsidR="00F612D4" w:rsidRDefault="00F612D4" w:rsidP="00D21323">
      <w:pPr>
        <w:pStyle w:val="Listenabsatz"/>
        <w:ind w:left="397"/>
      </w:pPr>
    </w:p>
    <w:p w:rsidR="00877B5F" w:rsidRDefault="00F612D4" w:rsidP="00877B5F">
      <w:pPr>
        <w:pStyle w:val="berschrift2"/>
      </w:pPr>
      <w:r>
        <w:t>Leistung</w:t>
      </w:r>
      <w:r w:rsidR="000C5F32">
        <w:t xml:space="preserve">s- und Organisationsreglement </w:t>
      </w:r>
    </w:p>
    <w:p w:rsidR="000C5F32" w:rsidRDefault="000C5F32" w:rsidP="000C5F32">
      <w:r>
        <w:t>(Besch</w:t>
      </w:r>
      <w:r w:rsidR="00F612D4">
        <w:t>luss der Pensionskommission vom 31.02.</w:t>
      </w:r>
      <w:r w:rsidR="004825AE">
        <w:t>2016</w:t>
      </w:r>
      <w:r>
        <w:t>)</w:t>
      </w:r>
    </w:p>
    <w:p w:rsidR="000C5F32" w:rsidRDefault="000C5F32" w:rsidP="00381CF9">
      <w:pPr>
        <w:pStyle w:val="Listenabsatz"/>
        <w:numPr>
          <w:ilvl w:val="0"/>
          <w:numId w:val="20"/>
        </w:numPr>
      </w:pPr>
      <w:r>
        <w:t>Erweiterte Möglichkeit des Kapitalbezugs bei Pensionierung (Art 8)</w:t>
      </w:r>
    </w:p>
    <w:p w:rsidR="000C5F32" w:rsidRDefault="000C5F32" w:rsidP="00381CF9">
      <w:pPr>
        <w:pStyle w:val="Listenabsatz"/>
        <w:numPr>
          <w:ilvl w:val="0"/>
          <w:numId w:val="20"/>
        </w:numPr>
      </w:pPr>
      <w:r>
        <w:t>Höheres Todesfallkapital in Höhe von 50% des Altersguthabens (Art. 32)</w:t>
      </w:r>
    </w:p>
    <w:p w:rsidR="00F612D4" w:rsidRDefault="000C5F32" w:rsidP="00381CF9">
      <w:pPr>
        <w:pStyle w:val="Listenabsatz"/>
        <w:numPr>
          <w:ilvl w:val="0"/>
          <w:numId w:val="20"/>
        </w:numPr>
      </w:pPr>
      <w:r>
        <w:t>Er</w:t>
      </w:r>
      <w:r w:rsidR="00F612D4">
        <w:t>w</w:t>
      </w:r>
      <w:r>
        <w:t>eiterte Anspruchsvoraussetzungen bei Alters-u</w:t>
      </w:r>
      <w:r w:rsidR="00F612D4">
        <w:t>nd IV-Kinderrenten (Art. 26/37)</w:t>
      </w:r>
    </w:p>
    <w:p w:rsidR="00F612D4" w:rsidRDefault="00F612D4" w:rsidP="000C5F32"/>
    <w:p w:rsidR="000C5F32" w:rsidRDefault="000C5F32" w:rsidP="000C5F32">
      <w:r>
        <w:t>Di</w:t>
      </w:r>
      <w:r w:rsidR="00F612D4">
        <w:t>e beiden geänderten, ab dem 1. Januar</w:t>
      </w:r>
      <w:r>
        <w:t xml:space="preserve"> 2017 gültigen Regl</w:t>
      </w:r>
      <w:r w:rsidR="00F612D4">
        <w:t>emente sowie weitere Informatio</w:t>
      </w:r>
      <w:r>
        <w:t xml:space="preserve">nen unserer Kasse finden Sie auf unserer Homepage unter </w:t>
      </w:r>
      <w:r w:rsidR="00281034" w:rsidRPr="00281034">
        <w:rPr>
          <w:color w:val="FF0000"/>
        </w:rPr>
        <w:t>www.pensionskasse.diversa.ch</w:t>
      </w:r>
      <w:r w:rsidR="00F612D4">
        <w:t>.</w:t>
      </w:r>
      <w:r>
        <w:t xml:space="preserve"> Auf Ihren Wunsch stellen wir Ihnen die aktuellen Reglemente gerne auch in </w:t>
      </w:r>
      <w:r w:rsidR="00F612D4">
        <w:t>Papierform zu.</w:t>
      </w:r>
    </w:p>
    <w:p w:rsidR="00F612D4" w:rsidRDefault="00F612D4" w:rsidP="000C5F32"/>
    <w:p w:rsidR="000C5F32" w:rsidRDefault="00877B5F" w:rsidP="0071258C">
      <w:pPr>
        <w:pStyle w:val="berschrift2"/>
      </w:pPr>
      <w:r>
        <w:t xml:space="preserve">2. </w:t>
      </w:r>
      <w:r w:rsidR="00281034">
        <w:t>Teil der Revision</w:t>
      </w:r>
      <w:r w:rsidR="00BC328C">
        <w:rPr>
          <w:rStyle w:val="Funotenzeichen"/>
        </w:rPr>
        <w:footnoteReference w:id="2"/>
      </w:r>
    </w:p>
    <w:p w:rsidR="002724EA" w:rsidRDefault="000C5F32" w:rsidP="000C5F32">
      <w:r>
        <w:t>Aufgrund der weiter ge</w:t>
      </w:r>
      <w:r w:rsidR="00544FD6">
        <w:t xml:space="preserve">stiegenen Lebenserwartung, </w:t>
      </w:r>
      <w:r>
        <w:t>insbe</w:t>
      </w:r>
      <w:r w:rsidR="00544FD6">
        <w:t>s</w:t>
      </w:r>
      <w:r>
        <w:t>ond</w:t>
      </w:r>
      <w:r w:rsidR="00544FD6">
        <w:t>ere aber wegen des ausserordentlic</w:t>
      </w:r>
      <w:r>
        <w:t>h tiefen Zinsniveaus und der dadurch stark eingetrübten Rend</w:t>
      </w:r>
      <w:r w:rsidR="00544FD6">
        <w:t>iteaussichten hat die Pensions</w:t>
      </w:r>
      <w:r>
        <w:t xml:space="preserve">kommission am 5. März </w:t>
      </w:r>
      <w:r w:rsidR="004825AE">
        <w:t>2016</w:t>
      </w:r>
      <w:r w:rsidR="006D7B78">
        <w:t xml:space="preserve"> entschieden, den Um</w:t>
      </w:r>
      <w:r w:rsidR="00544FD6">
        <w:t>wandlungssatz im Alter 65 von aktuell 6.</w:t>
      </w:r>
      <w:r>
        <w:t>20</w:t>
      </w:r>
      <w:r w:rsidR="00544FD6">
        <w:t> </w:t>
      </w:r>
      <w:r>
        <w:t>% auf 5.70</w:t>
      </w:r>
      <w:r w:rsidR="00544FD6">
        <w:t> </w:t>
      </w:r>
      <w:r>
        <w:t xml:space="preserve">% zu reduzieren. Daraus ergibt sich eine Senkung der Rentenleistungen </w:t>
      </w:r>
      <w:r w:rsidR="00544FD6">
        <w:t>um</w:t>
      </w:r>
      <w:r w:rsidR="00B80FE9">
        <w:t xml:space="preserve"> 8.</w:t>
      </w:r>
      <w:r>
        <w:t>1</w:t>
      </w:r>
      <w:r w:rsidR="00B80FE9">
        <w:t> </w:t>
      </w:r>
      <w:r>
        <w:t>%.</w:t>
      </w:r>
    </w:p>
    <w:p w:rsidR="002724EA" w:rsidRDefault="002724EA" w:rsidP="000C5F32"/>
    <w:p w:rsidR="000C5F32" w:rsidRDefault="00544FD6" w:rsidP="000C5F32">
      <w:r>
        <w:t>Die P</w:t>
      </w:r>
      <w:r w:rsidR="000C5F32">
        <w:t>ensionskommission möchte diese Senkung mindestens teilweise ausgleichen können. Ein e</w:t>
      </w:r>
      <w:r>
        <w:t>rster Schritt wurde gemacht, indem gemäss Beschluss</w:t>
      </w:r>
      <w:r w:rsidR="000C5F32">
        <w:t xml:space="preserve"> des </w:t>
      </w:r>
      <w:r>
        <w:t>Vorstands vom 26. November </w:t>
      </w:r>
      <w:r w:rsidR="004825AE">
        <w:t>2016</w:t>
      </w:r>
      <w:r>
        <w:t xml:space="preserve"> die Sparbeiträge</w:t>
      </w:r>
      <w:r w:rsidR="000C5F32">
        <w:t xml:space="preserve"> </w:t>
      </w:r>
      <w:r>
        <w:t xml:space="preserve">über </w:t>
      </w:r>
      <w:r w:rsidR="000C5F32">
        <w:t>die Neuberechnung der versicherten Besoldung leicht erhöht werden.</w:t>
      </w:r>
    </w:p>
    <w:p w:rsidR="000C5F32" w:rsidRDefault="000C5F32" w:rsidP="000C5F32">
      <w:r>
        <w:t>Zusätzlich stellt die Pensionskommission eine Massnahme zur Di</w:t>
      </w:r>
      <w:r w:rsidR="00544FD6">
        <w:t>skussion, bei der Ausgleichsgut</w:t>
      </w:r>
      <w:r>
        <w:t>schriften auf den Altersguthaben der Aktiv</w:t>
      </w:r>
      <w:r w:rsidR="00544FD6">
        <w:t xml:space="preserve">-Versicherten geleistet werden. </w:t>
      </w:r>
      <w:r>
        <w:t xml:space="preserve">Nach einem Modell, wie es auch bei der Pensionskasse Stadt Zürich (PKZH) umgesetzt wurde, werden allen Aktiv-Versicherten einmalige Gutschriften in Abhängigkeit des Alters gemacht. Dabei erhalten kurz vor der Pensionierung stehende Personen einen vollen Ausgleich, </w:t>
      </w:r>
      <w:r w:rsidR="00544FD6">
        <w:t>jüngere Versicherte erhalten ge</w:t>
      </w:r>
      <w:r>
        <w:t xml:space="preserve">ringere </w:t>
      </w:r>
      <w:r>
        <w:lastRenderedPageBreak/>
        <w:t>Gutschriften, da bei ihnen durch die erhöhten Sparbeiträ</w:t>
      </w:r>
      <w:r w:rsidR="00544FD6">
        <w:t>ge bereits ein (teilweiser) Aus</w:t>
      </w:r>
      <w:r>
        <w:t xml:space="preserve">gleich geschaffen wird. Im Unterschied zur PKZH erlaubt es die finanzielle Situation der </w:t>
      </w:r>
      <w:r w:rsidR="0021356E">
        <w:t>Pensionskasse DIVERSA</w:t>
      </w:r>
      <w:r>
        <w:t xml:space="preserve"> nicht, diese Ausgleichsgutschriften für alle Versicherten vollständ</w:t>
      </w:r>
      <w:r w:rsidR="00544FD6">
        <w:t>ig aus Kassenmitteln zu bestrei</w:t>
      </w:r>
      <w:r>
        <w:t>te</w:t>
      </w:r>
      <w:r w:rsidR="00544FD6">
        <w:t>n.</w:t>
      </w:r>
      <w:r>
        <w:t xml:space="preserve"> Nach Gesprächen mit </w:t>
      </w:r>
      <w:r w:rsidR="00544FD6">
        <w:t xml:space="preserve">den </w:t>
      </w:r>
      <w:r w:rsidR="00933C64">
        <w:t>beteiligten Parteien</w:t>
      </w:r>
      <w:r>
        <w:t xml:space="preserve"> steht eine Lösung im Vordergrund, bei der das bewährte Beitragsverhältnis zwischen der Arbeitgeber- und Arbeitnehmerseite angewandt wird. Damit würden die Kosten für die Ausgleichsgutschriften zu 62</w:t>
      </w:r>
      <w:r w:rsidR="00933C64">
        <w:t> </w:t>
      </w:r>
      <w:r>
        <w:t>% von der Arbeitgeberseite getragen. Der verbleibende Anteil von 38</w:t>
      </w:r>
      <w:r w:rsidR="00933C64">
        <w:t> </w:t>
      </w:r>
      <w:r>
        <w:t xml:space="preserve">% würde von der </w:t>
      </w:r>
      <w:r w:rsidR="0021356E">
        <w:t xml:space="preserve">Pensionskasse DIVERSA </w:t>
      </w:r>
      <w:r>
        <w:t>übernommen.</w:t>
      </w:r>
    </w:p>
    <w:p w:rsidR="00453B8C" w:rsidRDefault="00453B8C" w:rsidP="000C5F32"/>
    <w:p w:rsidR="005410EC" w:rsidRDefault="000C5F32" w:rsidP="000C5F32">
      <w:r>
        <w:t>Die angeschlossenen Arbeitgeber wurden bereits im Detail über die zur Diskussion stehende Losung informiert, Sie werden bis zum 31. März 2017</w:t>
      </w:r>
      <w:r w:rsidR="00933C64">
        <w:t xml:space="preserve"> Ge</w:t>
      </w:r>
      <w:r>
        <w:t>legenheit zur Stellungnahme haben</w:t>
      </w:r>
      <w:r w:rsidR="00933C64">
        <w:t>.</w:t>
      </w:r>
      <w:r>
        <w:t xml:space="preserve"> Aufgrund der Stellungnahmen von Arbeitgeberseite und der Versicherten ist vorgesehen, </w:t>
      </w:r>
      <w:r w:rsidR="00933C64">
        <w:t>dem Vorstand einen</w:t>
      </w:r>
      <w:r>
        <w:t xml:space="preserve"> Antrag zu unterbreiten, der bis Ende Juni 2017 zur Beratung vorgelegt </w:t>
      </w:r>
      <w:r w:rsidR="005410EC">
        <w:t>werden kann. Die Senkung der Um</w:t>
      </w:r>
      <w:r>
        <w:t>wandlungssätze ist per 1. Januar 2017 geplant</w:t>
      </w:r>
    </w:p>
    <w:p w:rsidR="005410EC" w:rsidRDefault="005410EC" w:rsidP="000C5F32"/>
    <w:p w:rsidR="000C5F32" w:rsidRDefault="000C5F32" w:rsidP="0071258C">
      <w:pPr>
        <w:pStyle w:val="berschrift1"/>
      </w:pPr>
      <w:bookmarkStart w:id="4" w:name="_Toc456689631"/>
      <w:bookmarkStart w:id="5" w:name="_Toc456689809"/>
      <w:bookmarkStart w:id="6" w:name="_Toc456689822"/>
      <w:bookmarkStart w:id="7" w:name="_Toc456690649"/>
      <w:r>
        <w:t>Verzinsung Altersguthaben 2017: 1</w:t>
      </w:r>
      <w:r w:rsidR="005410EC">
        <w:t>.</w:t>
      </w:r>
      <w:r>
        <w:t>2</w:t>
      </w:r>
      <w:r w:rsidR="005410EC">
        <w:t> %</w:t>
      </w:r>
      <w:bookmarkEnd w:id="4"/>
      <w:bookmarkEnd w:id="5"/>
      <w:bookmarkEnd w:id="6"/>
      <w:bookmarkEnd w:id="7"/>
    </w:p>
    <w:p w:rsidR="000C5F32" w:rsidRDefault="000C5F32" w:rsidP="000C5F32">
      <w:r>
        <w:t>Der Bundesrat hat den Mindestzins im Bereich der obligatorischen Vorsorge für das Jahr 2017</w:t>
      </w:r>
      <w:r w:rsidR="005410EC">
        <w:t xml:space="preserve"> auf 1.</w:t>
      </w:r>
      <w:r>
        <w:t>25</w:t>
      </w:r>
      <w:r w:rsidR="005410EC">
        <w:t> </w:t>
      </w:r>
      <w:r>
        <w:t>% festgelegt. Die Pensionskommissi</w:t>
      </w:r>
      <w:r w:rsidR="005410EC">
        <w:t>on hat an der Sitzung vom 30.11.</w:t>
      </w:r>
      <w:r w:rsidR="004825AE">
        <w:t>2016</w:t>
      </w:r>
      <w:r>
        <w:t xml:space="preserve"> entschieden, die Gut</w:t>
      </w:r>
      <w:r w:rsidR="00E27CE0">
        <w:t>haben der Versicherten ab 01.01.</w:t>
      </w:r>
      <w:r>
        <w:t>2017</w:t>
      </w:r>
      <w:r w:rsidR="00E27CE0">
        <w:t xml:space="preserve"> ebenfalls mit 1.</w:t>
      </w:r>
      <w:r>
        <w:t>25</w:t>
      </w:r>
      <w:r w:rsidR="00E27CE0">
        <w:t> % zu verzinsen (Vorjahr 1.</w:t>
      </w:r>
      <w:r>
        <w:t>75</w:t>
      </w:r>
      <w:r w:rsidR="005733ED">
        <w:t> </w:t>
      </w:r>
      <w:r>
        <w:t>%).</w:t>
      </w:r>
    </w:p>
    <w:p w:rsidR="00E27CE0" w:rsidRDefault="00E27CE0" w:rsidP="000C5F32"/>
    <w:p w:rsidR="000C5F32" w:rsidRDefault="000C5F32" w:rsidP="00965A98">
      <w:pPr>
        <w:pStyle w:val="berschrift1"/>
      </w:pPr>
      <w:bookmarkStart w:id="8" w:name="_Toc456689632"/>
      <w:bookmarkStart w:id="9" w:name="_Toc456689810"/>
      <w:bookmarkStart w:id="10" w:name="_Toc456689823"/>
      <w:bookmarkStart w:id="11" w:name="_Toc456690650"/>
      <w:r>
        <w:t>Mindestlohngrenze, Koordinationsab</w:t>
      </w:r>
      <w:r w:rsidR="00965A98">
        <w:t>zug und Arbeitnehmerbeiträge 2</w:t>
      </w:r>
      <w:bookmarkEnd w:id="8"/>
      <w:bookmarkEnd w:id="9"/>
      <w:bookmarkEnd w:id="10"/>
      <w:bookmarkEnd w:id="11"/>
    </w:p>
    <w:p w:rsidR="000C5F32" w:rsidRDefault="000C5F32" w:rsidP="000C5F32">
      <w:r>
        <w:t>Im Jahr 2017 beträgt die Mindestlohngrenze für die obligatorisc</w:t>
      </w:r>
      <w:r w:rsidR="00E27CE0">
        <w:t>he Unterstellung an die berufliche Vorsorge CHF 21'</w:t>
      </w:r>
      <w:r>
        <w:t>150. Die versicherte Besoldung entspricht dem Jahresverdienst, vermindert um den Koordinationsabzug (CHF 28'200), mindestens aber 60</w:t>
      </w:r>
      <w:r w:rsidR="00E27CE0">
        <w:t> </w:t>
      </w:r>
      <w:r>
        <w:t>% des Jahresverdienstes. Die nach Altersklassen definierten reglementarischen Arbeitnehmerbei</w:t>
      </w:r>
      <w:r w:rsidR="00E27CE0">
        <w:t>träge bleiben gegenüber dem Vorjahr unverändert, kö</w:t>
      </w:r>
      <w:r>
        <w:t>nnen sich aber infolge Wechsel in eine nächsthöhere Altersklasse (abhängig vom Jahrgang der Versicherten) erhöhen.</w:t>
      </w:r>
    </w:p>
    <w:p w:rsidR="00E27CE0" w:rsidRDefault="00E27CE0" w:rsidP="000C5F32"/>
    <w:p w:rsidR="00877B5F" w:rsidRDefault="00877B5F">
      <w:pPr>
        <w:rPr>
          <w:rFonts w:asciiTheme="majorHAnsi" w:eastAsiaTheme="majorEastAsia" w:hAnsiTheme="majorHAnsi" w:cstheme="majorBidi"/>
          <w:color w:val="00B050"/>
          <w:sz w:val="28"/>
          <w:szCs w:val="32"/>
        </w:rPr>
      </w:pPr>
      <w:bookmarkStart w:id="12" w:name="_Toc456689633"/>
      <w:bookmarkStart w:id="13" w:name="_Toc456689811"/>
      <w:bookmarkStart w:id="14" w:name="_Toc456689824"/>
      <w:bookmarkStart w:id="15" w:name="_Toc456690651"/>
      <w:r>
        <w:br w:type="page"/>
      </w:r>
    </w:p>
    <w:p w:rsidR="000C5F32" w:rsidRDefault="000C5F32" w:rsidP="00965A98">
      <w:pPr>
        <w:pStyle w:val="berschrift1"/>
      </w:pPr>
      <w:r>
        <w:lastRenderedPageBreak/>
        <w:t>Anlagestrategie 2017</w:t>
      </w:r>
      <w:bookmarkEnd w:id="12"/>
      <w:bookmarkEnd w:id="13"/>
      <w:bookmarkEnd w:id="14"/>
      <w:bookmarkEnd w:id="15"/>
    </w:p>
    <w:p w:rsidR="000C5F32" w:rsidRDefault="000C5F32" w:rsidP="000C5F32">
      <w:r>
        <w:t xml:space="preserve">Die Pensionskommission hat die Anlagestrategie der </w:t>
      </w:r>
      <w:r w:rsidR="00544FD6">
        <w:t>PKD</w:t>
      </w:r>
      <w:r>
        <w:t xml:space="preserve"> am 30.11.</w:t>
      </w:r>
      <w:r w:rsidR="004825AE">
        <w:t>2016</w:t>
      </w:r>
      <w:r w:rsidR="00CF2E09">
        <w:t xml:space="preserve"> leicht angepasst. Auf</w:t>
      </w:r>
      <w:r>
        <w:t>grund der Tiefst-Zins-Situation bei festverzinslichen Anlagen wird das Schwergewicht bei den Sachwertanlagen (insbesondere Immobilien und Aktien) weiter verstärkt. Während der Anteil bei CHF-Obligationen um 4</w:t>
      </w:r>
      <w:r w:rsidR="00CF2E09">
        <w:t> </w:t>
      </w:r>
      <w:r>
        <w:t xml:space="preserve">% gesenkt wird, werden die Quoten für </w:t>
      </w:r>
      <w:r w:rsidR="00CF2E09">
        <w:t>Aktien Schweiz bzw. Aktien Aus</w:t>
      </w:r>
      <w:r>
        <w:t>land um je 2</w:t>
      </w:r>
      <w:r w:rsidR="00CF2E09">
        <w:t> </w:t>
      </w:r>
      <w:r>
        <w:t>% angehoben. Nicht mehr enthalten sind Rohstoffanlagen (bisher 2</w:t>
      </w:r>
      <w:r w:rsidR="00CF2E09">
        <w:t> </w:t>
      </w:r>
      <w:r>
        <w:t>%).</w:t>
      </w:r>
    </w:p>
    <w:p w:rsidR="00596498" w:rsidRDefault="00596498" w:rsidP="000C5F32"/>
    <w:p w:rsidR="00596498" w:rsidRPr="00596498" w:rsidRDefault="00FB74E3" w:rsidP="000C5F32">
      <w:pPr>
        <w:rPr>
          <w:color w:val="FF0000"/>
        </w:rPr>
      </w:pPr>
      <w:r>
        <w:rPr>
          <w:color w:val="FF0000"/>
        </w:rPr>
        <w:t xml:space="preserve">Hier </w:t>
      </w:r>
      <w:r w:rsidR="00596498">
        <w:rPr>
          <w:color w:val="FF0000"/>
        </w:rPr>
        <w:t xml:space="preserve">Diagramm </w:t>
      </w:r>
      <w:r>
        <w:rPr>
          <w:color w:val="FF0000"/>
        </w:rPr>
        <w:t>einfügen</w:t>
      </w:r>
      <w:r w:rsidR="00883F36">
        <w:rPr>
          <w:color w:val="FF0000"/>
        </w:rPr>
        <w:t>.</w:t>
      </w:r>
    </w:p>
    <w:p w:rsidR="00CF2E09" w:rsidRDefault="00CF2E09" w:rsidP="000C5F32"/>
    <w:p w:rsidR="000C5F32" w:rsidRDefault="000C5F32" w:rsidP="00E53385">
      <w:pPr>
        <w:pStyle w:val="berschrift1"/>
      </w:pPr>
      <w:bookmarkStart w:id="16" w:name="_Toc456689634"/>
      <w:bookmarkStart w:id="17" w:name="_Toc456689812"/>
      <w:bookmarkStart w:id="18" w:name="_Toc456689825"/>
      <w:bookmarkStart w:id="19" w:name="_Toc456690652"/>
      <w:r>
        <w:t>Mitgliederversammlung am 21. Juni 2017</w:t>
      </w:r>
      <w:bookmarkEnd w:id="16"/>
      <w:bookmarkEnd w:id="17"/>
      <w:bookmarkEnd w:id="18"/>
      <w:bookmarkEnd w:id="19"/>
    </w:p>
    <w:p w:rsidR="000C5F32" w:rsidRDefault="000C5F32" w:rsidP="000C5F32">
      <w:r>
        <w:t>Die Mitgliederversammlung findet am Dienstag, 2</w:t>
      </w:r>
      <w:r w:rsidR="00CF2E09">
        <w:t>0</w:t>
      </w:r>
      <w:r>
        <w:t>. Juni 2017, 18:30 Uhr in de</w:t>
      </w:r>
      <w:r w:rsidR="005733ED">
        <w:t>r</w:t>
      </w:r>
      <w:r>
        <w:t xml:space="preserve"> </w:t>
      </w:r>
      <w:r w:rsidR="005733ED">
        <w:t>Aula des KV </w:t>
      </w:r>
      <w:r w:rsidR="00CF2E09">
        <w:t>Luzern, Dreilindenstrasse 20</w:t>
      </w:r>
      <w:r>
        <w:t>, 6005 Luzern, statt.</w:t>
      </w:r>
    </w:p>
    <w:p w:rsidR="00CF2E09" w:rsidRDefault="00CF2E09" w:rsidP="000C5F32"/>
    <w:p w:rsidR="000C5F32" w:rsidRDefault="000C5F32" w:rsidP="000C5F32">
      <w:r>
        <w:t>Freundliche Grüsse</w:t>
      </w:r>
    </w:p>
    <w:p w:rsidR="000C5F32" w:rsidRDefault="000C5F32" w:rsidP="000C5F32"/>
    <w:p w:rsidR="00CF2E09" w:rsidRDefault="00CF2E09" w:rsidP="000C5F32"/>
    <w:p w:rsidR="00CF2E09" w:rsidRDefault="00CF2E09" w:rsidP="000C5F32"/>
    <w:p w:rsidR="000C5F32" w:rsidRDefault="00CF2E09" w:rsidP="00464670">
      <w:pPr>
        <w:tabs>
          <w:tab w:val="left" w:pos="3969"/>
        </w:tabs>
      </w:pPr>
      <w:r>
        <w:t>Max Huber</w:t>
      </w:r>
      <w:r w:rsidR="000C5F32">
        <w:tab/>
      </w:r>
      <w:r>
        <w:t>Michael Meier</w:t>
      </w:r>
    </w:p>
    <w:p w:rsidR="006A53A4" w:rsidRDefault="000C5F32" w:rsidP="00464670">
      <w:pPr>
        <w:tabs>
          <w:tab w:val="left" w:pos="3969"/>
        </w:tabs>
      </w:pPr>
      <w:r>
        <w:t>Geschäftsführer</w:t>
      </w:r>
      <w:r>
        <w:tab/>
        <w:t>Leiter Versicherung</w:t>
      </w:r>
    </w:p>
    <w:p w:rsidR="006A53A4" w:rsidRDefault="006A53A4">
      <w:r>
        <w:br w:type="page"/>
      </w:r>
    </w:p>
    <w:bookmarkStart w:id="20" w:name="_GoBack"/>
    <w:bookmarkEnd w:id="20"/>
    <w:p w:rsidR="00511639" w:rsidRDefault="00D336D8" w:rsidP="00464670">
      <w:pPr>
        <w:tabs>
          <w:tab w:val="left" w:pos="3969"/>
        </w:tabs>
      </w:pPr>
      <w:r>
        <w:rPr>
          <w:noProof/>
          <w:sz w:val="32"/>
          <w:szCs w:val="32"/>
        </w:rPr>
        <mc:AlternateContent>
          <mc:Choice Requires="wps">
            <w:drawing>
              <wp:inline distT="0" distB="0" distL="0" distR="0">
                <wp:extent cx="1287780" cy="6469380"/>
                <wp:effectExtent l="0" t="0" r="7620" b="7620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6469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336D8" w:rsidRPr="00C44D2B" w:rsidRDefault="00D336D8" w:rsidP="00D336D8">
                            <w:pPr>
                              <w:rPr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C44D2B">
                              <w:rPr>
                                <w:b/>
                                <w:color w:val="FF0000"/>
                                <w:sz w:val="160"/>
                                <w:szCs w:val="160"/>
                              </w:rPr>
                              <w:t>Informationen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width:101.4pt;height:50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" fillcolor="white [3201]" stroked="f" strokeweight=".5pt">
                <v:textbox style="layout-flow:vertical">
                  <w:txbxContent>
                    <w:p w:rsidR="00D336D8" w:rsidRPr="00C44D2B" w:rsidRDefault="00D336D8" w:rsidP="00D336D8">
                      <w:pPr>
                        <w:rPr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C44D2B">
                        <w:rPr>
                          <w:b/>
                          <w:color w:val="FF0000"/>
                          <w:sz w:val="160"/>
                          <w:szCs w:val="160"/>
                        </w:rPr>
                        <w:t>Informationen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11639" w:rsidSect="00381CF9">
      <w:headerReference w:type="default" r:id="rId9"/>
      <w:footerReference w:type="default" r:id="rId10"/>
      <w:pgSz w:w="11906" w:h="16838" w:code="9"/>
      <w:pgMar w:top="1701" w:right="1134" w:bottom="198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CE" w:rsidRDefault="002E56CE" w:rsidP="00C8417B">
      <w:r>
        <w:separator/>
      </w:r>
    </w:p>
  </w:endnote>
  <w:endnote w:type="continuationSeparator" w:id="0">
    <w:p w:rsidR="002E56CE" w:rsidRDefault="002E56CE" w:rsidP="00C8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62" w:rsidRPr="00B55062" w:rsidRDefault="00B55062" w:rsidP="00464670">
    <w:pPr>
      <w:pStyle w:val="Fuzeile"/>
      <w:tabs>
        <w:tab w:val="clear" w:pos="4703"/>
        <w:tab w:val="clear" w:pos="9406"/>
        <w:tab w:val="right" w:pos="9071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6A53A4" w:rsidRPr="006A53A4">
      <w:rPr>
        <w:noProof/>
        <w:lang w:val="de-DE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CE" w:rsidRDefault="002E56CE" w:rsidP="00C8417B">
      <w:r>
        <w:separator/>
      </w:r>
    </w:p>
  </w:footnote>
  <w:footnote w:type="continuationSeparator" w:id="0">
    <w:p w:rsidR="002E56CE" w:rsidRDefault="002E56CE" w:rsidP="00C8417B">
      <w:r>
        <w:continuationSeparator/>
      </w:r>
    </w:p>
  </w:footnote>
  <w:footnote w:id="1">
    <w:p w:rsidR="00877B5F" w:rsidRDefault="00877B5F">
      <w:pPr>
        <w:pStyle w:val="Funotentext"/>
      </w:pPr>
      <w:r>
        <w:rPr>
          <w:rStyle w:val="Funotenzeichen"/>
        </w:rPr>
        <w:footnoteRef/>
      </w:r>
      <w:r>
        <w:t xml:space="preserve"> abgeschlossen</w:t>
      </w:r>
    </w:p>
  </w:footnote>
  <w:footnote w:id="2">
    <w:p w:rsidR="00BC328C" w:rsidRDefault="00BC328C">
      <w:pPr>
        <w:pStyle w:val="Funotentext"/>
      </w:pPr>
      <w:r>
        <w:rPr>
          <w:rStyle w:val="Funotenzeichen"/>
        </w:rPr>
        <w:footnoteRef/>
      </w:r>
      <w:r>
        <w:t xml:space="preserve"> pendent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62" w:rsidRDefault="00B55062" w:rsidP="0023592E">
    <w:pPr>
      <w:pStyle w:val="Kopfzeile"/>
      <w:jc w:val="right"/>
    </w:pPr>
  </w:p>
  <w:p w:rsidR="00B55062" w:rsidRDefault="00464670" w:rsidP="009A54EE">
    <w:pPr>
      <w:pStyle w:val="Kopfzeile"/>
      <w:jc w:val="right"/>
    </w:pPr>
    <w:r>
      <w:rPr>
        <w:noProof/>
      </w:rPr>
      <w:drawing>
        <wp:inline distT="0" distB="0" distL="0" distR="0" wp14:anchorId="6913CAC8" wp14:editId="37574A13">
          <wp:extent cx="219475" cy="42676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unkte_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475" cy="42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95EB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4ED2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00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F675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80AD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EB3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104D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8EF5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AA1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007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C072F"/>
    <w:multiLevelType w:val="hybridMultilevel"/>
    <w:tmpl w:val="9628F47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3510B"/>
    <w:multiLevelType w:val="hybridMultilevel"/>
    <w:tmpl w:val="A44682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365CC"/>
    <w:multiLevelType w:val="hybridMultilevel"/>
    <w:tmpl w:val="1DC8DC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37143"/>
    <w:multiLevelType w:val="hybridMultilevel"/>
    <w:tmpl w:val="EADA70EE"/>
    <w:lvl w:ilvl="0" w:tplc="4FC23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2398A"/>
    <w:multiLevelType w:val="hybridMultilevel"/>
    <w:tmpl w:val="3E86E5C4"/>
    <w:lvl w:ilvl="0" w:tplc="695A1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34F7E"/>
    <w:multiLevelType w:val="hybridMultilevel"/>
    <w:tmpl w:val="AA8410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13BDF"/>
    <w:multiLevelType w:val="hybridMultilevel"/>
    <w:tmpl w:val="1518B4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F60C1"/>
    <w:multiLevelType w:val="hybridMultilevel"/>
    <w:tmpl w:val="2CCAAA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F60A1"/>
    <w:multiLevelType w:val="hybridMultilevel"/>
    <w:tmpl w:val="7BD630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D5F2C"/>
    <w:multiLevelType w:val="hybridMultilevel"/>
    <w:tmpl w:val="B350BA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5"/>
  </w:num>
  <w:num w:numId="13">
    <w:abstractNumId w:val="13"/>
  </w:num>
  <w:num w:numId="14">
    <w:abstractNumId w:val="16"/>
  </w:num>
  <w:num w:numId="15">
    <w:abstractNumId w:val="12"/>
  </w:num>
  <w:num w:numId="16">
    <w:abstractNumId w:val="18"/>
  </w:num>
  <w:num w:numId="17">
    <w:abstractNumId w:val="14"/>
  </w:num>
  <w:num w:numId="18">
    <w:abstractNumId w:val="10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32"/>
    <w:rsid w:val="0006287E"/>
    <w:rsid w:val="000763CF"/>
    <w:rsid w:val="00090EB9"/>
    <w:rsid w:val="000C5F32"/>
    <w:rsid w:val="001133DD"/>
    <w:rsid w:val="001E7132"/>
    <w:rsid w:val="001F252B"/>
    <w:rsid w:val="0021356E"/>
    <w:rsid w:val="0023592E"/>
    <w:rsid w:val="002450F7"/>
    <w:rsid w:val="002631F6"/>
    <w:rsid w:val="00270AE6"/>
    <w:rsid w:val="002724EA"/>
    <w:rsid w:val="00281034"/>
    <w:rsid w:val="00287FC4"/>
    <w:rsid w:val="002A19CE"/>
    <w:rsid w:val="002E2166"/>
    <w:rsid w:val="002E2AA0"/>
    <w:rsid w:val="002E56CE"/>
    <w:rsid w:val="00354AE8"/>
    <w:rsid w:val="00381CF9"/>
    <w:rsid w:val="003944A8"/>
    <w:rsid w:val="00394B7E"/>
    <w:rsid w:val="003C63C8"/>
    <w:rsid w:val="0041168C"/>
    <w:rsid w:val="00442F28"/>
    <w:rsid w:val="00453B8C"/>
    <w:rsid w:val="00464670"/>
    <w:rsid w:val="004825AE"/>
    <w:rsid w:val="004C14C0"/>
    <w:rsid w:val="004F16C2"/>
    <w:rsid w:val="00511639"/>
    <w:rsid w:val="005410EC"/>
    <w:rsid w:val="00544FD6"/>
    <w:rsid w:val="005733ED"/>
    <w:rsid w:val="00596498"/>
    <w:rsid w:val="006A10F7"/>
    <w:rsid w:val="006A53A4"/>
    <w:rsid w:val="006D7B78"/>
    <w:rsid w:val="0071258C"/>
    <w:rsid w:val="007158BB"/>
    <w:rsid w:val="00740DFD"/>
    <w:rsid w:val="00877B5F"/>
    <w:rsid w:val="00883F36"/>
    <w:rsid w:val="0089745E"/>
    <w:rsid w:val="008F2148"/>
    <w:rsid w:val="009029C9"/>
    <w:rsid w:val="00933C64"/>
    <w:rsid w:val="00965A98"/>
    <w:rsid w:val="009A54EE"/>
    <w:rsid w:val="00A1743A"/>
    <w:rsid w:val="00A67FE1"/>
    <w:rsid w:val="00AD27CA"/>
    <w:rsid w:val="00B30DF8"/>
    <w:rsid w:val="00B55062"/>
    <w:rsid w:val="00B80FE9"/>
    <w:rsid w:val="00BC328C"/>
    <w:rsid w:val="00BC6E19"/>
    <w:rsid w:val="00C8417B"/>
    <w:rsid w:val="00CA7D5F"/>
    <w:rsid w:val="00CE13C3"/>
    <w:rsid w:val="00CF2E09"/>
    <w:rsid w:val="00D21323"/>
    <w:rsid w:val="00D336D8"/>
    <w:rsid w:val="00D66B25"/>
    <w:rsid w:val="00D703E9"/>
    <w:rsid w:val="00D853E2"/>
    <w:rsid w:val="00D95F1E"/>
    <w:rsid w:val="00DD634C"/>
    <w:rsid w:val="00DF040D"/>
    <w:rsid w:val="00E04F7A"/>
    <w:rsid w:val="00E164B8"/>
    <w:rsid w:val="00E27CE0"/>
    <w:rsid w:val="00E53385"/>
    <w:rsid w:val="00E5581B"/>
    <w:rsid w:val="00E94F99"/>
    <w:rsid w:val="00F008E9"/>
    <w:rsid w:val="00F14169"/>
    <w:rsid w:val="00F456F8"/>
    <w:rsid w:val="00F50D63"/>
    <w:rsid w:val="00F612D4"/>
    <w:rsid w:val="00F67882"/>
    <w:rsid w:val="00FB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34225052-4BB9-4C70-A58B-398D5A57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0AE6"/>
    <w:rPr>
      <w:rFonts w:asciiTheme="minorHAnsi" w:hAnsiTheme="minorHAns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724E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00B050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724EA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00B050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rmatvorlageTimesNewRomanSpecialG1Symbol11pt1">
    <w:name w:val="Formatvorlage Times New Roman Special G1 (Symbol) 11 pt1"/>
    <w:basedOn w:val="Absatz-Standardschriftart"/>
    <w:rsid w:val="003C63C8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semiHidden/>
    <w:unhideWhenUsed/>
    <w:rsid w:val="004825A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825A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F612D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612D4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612D4"/>
    <w:rPr>
      <w:rFonts w:asciiTheme="minorHAnsi" w:hAnsiTheme="minorHAns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612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612D4"/>
    <w:rPr>
      <w:rFonts w:asciiTheme="minorHAnsi" w:hAnsiTheme="minorHAnsi"/>
      <w:b/>
      <w:bCs/>
    </w:rPr>
  </w:style>
  <w:style w:type="character" w:styleId="Hyperlink">
    <w:name w:val="Hyperlink"/>
    <w:basedOn w:val="Absatz-Standardschriftart"/>
    <w:uiPriority w:val="99"/>
    <w:unhideWhenUsed/>
    <w:rsid w:val="00F612D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8417B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417B"/>
    <w:rPr>
      <w:rFonts w:asciiTheme="minorHAnsi" w:hAnsiTheme="minorHAnsi"/>
      <w:sz w:val="24"/>
      <w:szCs w:val="24"/>
    </w:rPr>
  </w:style>
  <w:style w:type="paragraph" w:styleId="Fuzeile">
    <w:name w:val="footer"/>
    <w:basedOn w:val="Standard"/>
    <w:link w:val="FuzeileZchn"/>
    <w:unhideWhenUsed/>
    <w:rsid w:val="00C8417B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C8417B"/>
    <w:rPr>
      <w:rFonts w:asciiTheme="minorHAnsi" w:hAnsiTheme="minorHAnsi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2724EA"/>
    <w:rPr>
      <w:rFonts w:asciiTheme="majorHAnsi" w:eastAsiaTheme="majorEastAsia" w:hAnsiTheme="majorHAnsi" w:cstheme="majorBidi"/>
      <w:color w:val="00B050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2724EA"/>
    <w:rPr>
      <w:rFonts w:asciiTheme="majorHAnsi" w:eastAsiaTheme="majorEastAsia" w:hAnsiTheme="majorHAnsi" w:cstheme="majorBidi"/>
      <w:color w:val="00B050"/>
      <w:sz w:val="24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E5581B"/>
    <w:pPr>
      <w:spacing w:before="360"/>
    </w:pPr>
    <w:rPr>
      <w:rFonts w:asciiTheme="majorHAnsi" w:hAnsiTheme="majorHAnsi"/>
      <w:bCs/>
      <w:caps/>
      <w:sz w:val="24"/>
    </w:rPr>
  </w:style>
  <w:style w:type="paragraph" w:styleId="Verzeichnis2">
    <w:name w:val="toc 2"/>
    <w:basedOn w:val="Standard"/>
    <w:next w:val="Standard"/>
    <w:autoRedefine/>
    <w:unhideWhenUsed/>
    <w:rsid w:val="00E53385"/>
    <w:pPr>
      <w:spacing w:before="240"/>
    </w:pPr>
    <w:rPr>
      <w:b/>
      <w:bCs/>
      <w:szCs w:val="20"/>
    </w:rPr>
  </w:style>
  <w:style w:type="paragraph" w:styleId="Verzeichnis3">
    <w:name w:val="toc 3"/>
    <w:basedOn w:val="Standard"/>
    <w:next w:val="Standard"/>
    <w:autoRedefine/>
    <w:unhideWhenUsed/>
    <w:rsid w:val="00E53385"/>
    <w:pPr>
      <w:ind w:left="200"/>
    </w:pPr>
    <w:rPr>
      <w:szCs w:val="20"/>
    </w:rPr>
  </w:style>
  <w:style w:type="paragraph" w:styleId="Verzeichnis4">
    <w:name w:val="toc 4"/>
    <w:basedOn w:val="Standard"/>
    <w:next w:val="Standard"/>
    <w:autoRedefine/>
    <w:unhideWhenUsed/>
    <w:rsid w:val="00E53385"/>
    <w:pPr>
      <w:ind w:left="400"/>
    </w:pPr>
    <w:rPr>
      <w:szCs w:val="20"/>
    </w:rPr>
  </w:style>
  <w:style w:type="paragraph" w:styleId="Verzeichnis5">
    <w:name w:val="toc 5"/>
    <w:basedOn w:val="Standard"/>
    <w:next w:val="Standard"/>
    <w:autoRedefine/>
    <w:unhideWhenUsed/>
    <w:rsid w:val="00E53385"/>
    <w:pPr>
      <w:ind w:left="600"/>
    </w:pPr>
    <w:rPr>
      <w:szCs w:val="20"/>
    </w:rPr>
  </w:style>
  <w:style w:type="paragraph" w:styleId="Verzeichnis6">
    <w:name w:val="toc 6"/>
    <w:basedOn w:val="Standard"/>
    <w:next w:val="Standard"/>
    <w:autoRedefine/>
    <w:unhideWhenUsed/>
    <w:rsid w:val="00E53385"/>
    <w:pPr>
      <w:ind w:left="800"/>
    </w:pPr>
    <w:rPr>
      <w:szCs w:val="20"/>
    </w:rPr>
  </w:style>
  <w:style w:type="paragraph" w:styleId="Verzeichnis7">
    <w:name w:val="toc 7"/>
    <w:basedOn w:val="Standard"/>
    <w:next w:val="Standard"/>
    <w:autoRedefine/>
    <w:unhideWhenUsed/>
    <w:rsid w:val="00E53385"/>
    <w:pPr>
      <w:ind w:left="1000"/>
    </w:pPr>
    <w:rPr>
      <w:szCs w:val="20"/>
    </w:rPr>
  </w:style>
  <w:style w:type="paragraph" w:styleId="Verzeichnis8">
    <w:name w:val="toc 8"/>
    <w:basedOn w:val="Standard"/>
    <w:next w:val="Standard"/>
    <w:autoRedefine/>
    <w:unhideWhenUsed/>
    <w:rsid w:val="00E53385"/>
    <w:pPr>
      <w:ind w:left="1200"/>
    </w:pPr>
    <w:rPr>
      <w:szCs w:val="20"/>
    </w:rPr>
  </w:style>
  <w:style w:type="paragraph" w:styleId="Verzeichnis9">
    <w:name w:val="toc 9"/>
    <w:basedOn w:val="Standard"/>
    <w:next w:val="Standard"/>
    <w:autoRedefine/>
    <w:unhideWhenUsed/>
    <w:rsid w:val="00E53385"/>
    <w:pPr>
      <w:ind w:left="1400"/>
    </w:pPr>
    <w:rPr>
      <w:szCs w:val="20"/>
    </w:rPr>
  </w:style>
  <w:style w:type="paragraph" w:styleId="Listenabsatz">
    <w:name w:val="List Paragraph"/>
    <w:basedOn w:val="Standard"/>
    <w:uiPriority w:val="34"/>
    <w:qFormat/>
    <w:rsid w:val="00877B5F"/>
    <w:pPr>
      <w:ind w:left="720"/>
      <w:contextualSpacing/>
    </w:pPr>
  </w:style>
  <w:style w:type="paragraph" w:styleId="Funotentext">
    <w:name w:val="footnote text"/>
    <w:basedOn w:val="Standard"/>
    <w:link w:val="FunotentextZchn"/>
    <w:semiHidden/>
    <w:unhideWhenUsed/>
    <w:rsid w:val="00877B5F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77B5F"/>
    <w:rPr>
      <w:rFonts w:asciiTheme="minorHAnsi" w:hAnsiTheme="minorHAnsi"/>
    </w:rPr>
  </w:style>
  <w:style w:type="character" w:styleId="Funotenzeichen">
    <w:name w:val="footnote reference"/>
    <w:basedOn w:val="Absatz-Standardschriftart"/>
    <w:semiHidden/>
    <w:unhideWhenUsed/>
    <w:rsid w:val="00877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4EB39-50E1-40A3-899F-DB4C9D7B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3</cp:revision>
  <cp:lastPrinted>2016-06-13T12:20:00Z</cp:lastPrinted>
  <dcterms:created xsi:type="dcterms:W3CDTF">2016-07-19T09:44:00Z</dcterms:created>
  <dcterms:modified xsi:type="dcterms:W3CDTF">2017-07-17T15:20:00Z</dcterms:modified>
</cp:coreProperties>
</file>